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580C" w:rsidRDefault="0050262A">
      <w:pPr>
        <w:pStyle w:val="normal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June 2018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Supply List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6 notebooks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1 package Loose-leaf paper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6 folders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4-6 sharpened pencils  (every day)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Erasers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crayons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Yellow highlighter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Black dry erase markers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Pencil case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4 pack of glues sticks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post-it- notes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1 pair of earbuds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2 boxes  of tissues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1 roll of paper towels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1 container Lysol  wipes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Zip lock baggies ( sandwich size )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I pack of sheet protectors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June 6, 2018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Dear Parents and Guardians,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Welcome to Fifth Grade! In fifth grade your child will expand on the foundational skills he/she has learned over the passed few years.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As a way to keep those skills from getting rusty over the Summer we  have enclosed a summer Reading Assignment and a R</w:t>
      </w:r>
      <w:r>
        <w:rPr>
          <w:sz w:val="28"/>
          <w:szCs w:val="28"/>
        </w:rPr>
        <w:t>eview Math Packet to be completed and turned in on the first day of school in September.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This Summer Review will be graded and count toward your child’s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First Quarter Math and Reading grades of the new school year.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Also, we  have enclosed a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</w:t>
      </w:r>
      <w:r>
        <w:rPr>
          <w:sz w:val="28"/>
          <w:szCs w:val="28"/>
        </w:rPr>
        <w:t>upply List for your convenience. Thank you, as always, for encouraging and supporting your child’s education. We look forward to meeting with you and teaching your child in September! Have a wonderful summer!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Ms. Linda Levant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Ms. Taraserich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50262A">
      <w:pPr>
        <w:pStyle w:val="normal0"/>
        <w:rPr>
          <w:b/>
          <w:sz w:val="32"/>
          <w:szCs w:val="32"/>
        </w:rPr>
      </w:pPr>
      <w:r>
        <w:rPr>
          <w:b/>
          <w:sz w:val="32"/>
          <w:szCs w:val="32"/>
        </w:rPr>
        <w:t>Summer Reading List for Students entering Grade 5</w:t>
      </w:r>
    </w:p>
    <w:p w:rsidR="006A580C" w:rsidRDefault="0050262A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A580C" w:rsidRDefault="0050262A">
      <w:pPr>
        <w:pStyle w:val="normal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>Dear Mr. Henshaw</w:t>
      </w:r>
      <w:r>
        <w:rPr>
          <w:sz w:val="28"/>
          <w:szCs w:val="28"/>
        </w:rPr>
        <w:t xml:space="preserve">  by Beverly Cleary</w:t>
      </w: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50262A">
      <w:pPr>
        <w:pStyle w:val="normal0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>The Kid Who Ran For President</w:t>
      </w:r>
      <w:r>
        <w:rPr>
          <w:sz w:val="28"/>
          <w:szCs w:val="28"/>
        </w:rPr>
        <w:t xml:space="preserve"> by Dan Gutman</w:t>
      </w: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50262A">
      <w:pPr>
        <w:pStyle w:val="normal0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Crenshaw </w:t>
      </w:r>
      <w:r>
        <w:rPr>
          <w:sz w:val="28"/>
          <w:szCs w:val="28"/>
        </w:rPr>
        <w:t xml:space="preserve">by Katherine Applegate </w:t>
      </w: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50262A">
      <w:pPr>
        <w:pStyle w:val="normal0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>The World According to Humphrey</w:t>
      </w:r>
      <w:r>
        <w:rPr>
          <w:sz w:val="28"/>
          <w:szCs w:val="28"/>
        </w:rPr>
        <w:t xml:space="preserve">  by Betty G. Birney</w:t>
      </w: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50262A">
      <w:pPr>
        <w:pStyle w:val="normal0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Softball Surprise </w:t>
      </w:r>
      <w:r>
        <w:rPr>
          <w:sz w:val="28"/>
          <w:szCs w:val="28"/>
        </w:rPr>
        <w:t>by Jake Maddox</w:t>
      </w: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50262A">
      <w:pPr>
        <w:pStyle w:val="normal0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>Growing Up Pedro</w:t>
      </w:r>
      <w:r>
        <w:rPr>
          <w:sz w:val="28"/>
          <w:szCs w:val="28"/>
        </w:rPr>
        <w:t xml:space="preserve"> by Matt Tavares </w:t>
      </w:r>
    </w:p>
    <w:p w:rsidR="006A580C" w:rsidRDefault="0050262A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Directions for Summer Reading: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1. Choose and read ONE book from the Summer Reading list.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>2.  After reading your summer book, complete the book report and turn it in on the first day of school.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50262A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80C" w:rsidRDefault="006A580C">
      <w:pPr>
        <w:pStyle w:val="normal0"/>
        <w:rPr>
          <w:sz w:val="28"/>
          <w:szCs w:val="28"/>
        </w:rPr>
      </w:pPr>
    </w:p>
    <w:p w:rsidR="006A580C" w:rsidRDefault="006A580C">
      <w:pPr>
        <w:pStyle w:val="normal0"/>
      </w:pPr>
    </w:p>
    <w:sectPr w:rsidR="006A58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856"/>
    <w:multiLevelType w:val="multilevel"/>
    <w:tmpl w:val="2FF8C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D5E77F7"/>
    <w:multiLevelType w:val="multilevel"/>
    <w:tmpl w:val="38B4C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580C"/>
    <w:rsid w:val="0050262A"/>
    <w:rsid w:val="006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2018-06-20T20:10:00Z</dcterms:created>
  <dcterms:modified xsi:type="dcterms:W3CDTF">2018-06-20T20:10:00Z</dcterms:modified>
</cp:coreProperties>
</file>